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6FD9EA" w14:textId="6B9B278F" w:rsidR="00E27630" w:rsidRPr="00B74EB7" w:rsidRDefault="00E27630" w:rsidP="00E27630">
      <w:pPr>
        <w:shd w:val="clear" w:color="auto" w:fill="FFFFFF"/>
        <w:spacing w:before="75" w:after="75" w:line="240" w:lineRule="auto"/>
        <w:rPr>
          <w:rFonts w:ascii="Arial" w:eastAsia="Times New Roman" w:hAnsi="Arial" w:cs="Arial"/>
          <w:b/>
          <w:color w:val="1C1D1E"/>
          <w:sz w:val="21"/>
          <w:szCs w:val="21"/>
          <w:u w:val="single"/>
          <w:lang w:eastAsia="en-GB"/>
        </w:rPr>
      </w:pPr>
      <w:r w:rsidRPr="00B74EB7">
        <w:rPr>
          <w:rFonts w:ascii="Arial" w:eastAsia="Times New Roman" w:hAnsi="Arial" w:cs="Arial"/>
          <w:b/>
          <w:color w:val="1C1D1E"/>
          <w:sz w:val="21"/>
          <w:szCs w:val="21"/>
          <w:u w:val="single"/>
          <w:lang w:eastAsia="en-GB"/>
        </w:rPr>
        <w:t xml:space="preserve">LPFG Newsletter Style </w:t>
      </w:r>
      <w:r w:rsidR="00B74EB7" w:rsidRPr="00B74EB7">
        <w:rPr>
          <w:rFonts w:ascii="Arial" w:eastAsia="Times New Roman" w:hAnsi="Arial" w:cs="Arial"/>
          <w:b/>
          <w:color w:val="1C1D1E"/>
          <w:sz w:val="21"/>
          <w:szCs w:val="21"/>
          <w:u w:val="single"/>
          <w:lang w:eastAsia="en-GB"/>
        </w:rPr>
        <w:t xml:space="preserve">and Referencing </w:t>
      </w:r>
      <w:r w:rsidRPr="00B74EB7">
        <w:rPr>
          <w:rFonts w:ascii="Arial" w:eastAsia="Times New Roman" w:hAnsi="Arial" w:cs="Arial"/>
          <w:b/>
          <w:color w:val="1C1D1E"/>
          <w:sz w:val="21"/>
          <w:szCs w:val="21"/>
          <w:u w:val="single"/>
          <w:lang w:eastAsia="en-GB"/>
        </w:rPr>
        <w:t>Guidelines</w:t>
      </w:r>
    </w:p>
    <w:p w14:paraId="75C00E65" w14:textId="77777777" w:rsidR="00E27630" w:rsidRDefault="00E27630" w:rsidP="00E27630">
      <w:pPr>
        <w:shd w:val="clear" w:color="auto" w:fill="FFFFFF"/>
        <w:spacing w:before="75" w:after="75" w:line="240" w:lineRule="auto"/>
        <w:rPr>
          <w:rFonts w:ascii="Arial" w:eastAsia="Times New Roman" w:hAnsi="Arial" w:cs="Arial"/>
          <w:color w:val="1C1D1E"/>
          <w:sz w:val="21"/>
          <w:szCs w:val="21"/>
          <w:lang w:eastAsia="en-GB"/>
        </w:rPr>
      </w:pPr>
    </w:p>
    <w:p w14:paraId="24E4D984" w14:textId="73794063" w:rsidR="00E27630" w:rsidRPr="00E27630" w:rsidRDefault="00B74EB7" w:rsidP="00E27630">
      <w:pPr>
        <w:shd w:val="clear" w:color="auto" w:fill="FFFFFF"/>
        <w:spacing w:before="75" w:after="75" w:line="240" w:lineRule="auto"/>
        <w:rPr>
          <w:rFonts w:ascii="Arial" w:eastAsia="Times New Roman" w:hAnsi="Arial" w:cs="Arial"/>
          <w:color w:val="1C1D1E"/>
          <w:sz w:val="21"/>
          <w:szCs w:val="21"/>
          <w:lang w:eastAsia="en-GB"/>
        </w:rPr>
      </w:pPr>
      <w:r>
        <w:rPr>
          <w:rFonts w:ascii="Arial" w:eastAsia="Times New Roman" w:hAnsi="Arial" w:cs="Arial"/>
          <w:b/>
          <w:bCs/>
          <w:i/>
          <w:iCs/>
          <w:color w:val="1C1D1E"/>
          <w:sz w:val="21"/>
          <w:szCs w:val="21"/>
          <w:lang w:eastAsia="en-GB"/>
        </w:rPr>
        <w:t>F</w:t>
      </w:r>
      <w:r w:rsidR="00E27630" w:rsidRPr="00E27630">
        <w:rPr>
          <w:rFonts w:ascii="Arial" w:eastAsia="Times New Roman" w:hAnsi="Arial" w:cs="Arial"/>
          <w:b/>
          <w:bCs/>
          <w:i/>
          <w:iCs/>
          <w:color w:val="1C1D1E"/>
          <w:sz w:val="21"/>
          <w:szCs w:val="21"/>
          <w:lang w:eastAsia="en-GB"/>
        </w:rPr>
        <w:t>ormatting and style</w:t>
      </w:r>
    </w:p>
    <w:p w14:paraId="1C98D461" w14:textId="1846D15D" w:rsidR="00B74EB7" w:rsidRDefault="00B74EB7" w:rsidP="00E27630">
      <w:pPr>
        <w:numPr>
          <w:ilvl w:val="0"/>
          <w:numId w:val="1"/>
        </w:numPr>
        <w:shd w:val="clear" w:color="auto" w:fill="FFFFFF"/>
        <w:spacing w:before="100" w:beforeAutospacing="1" w:after="100" w:afterAutospacing="1"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For spellings in general</w:t>
      </w:r>
      <w:r w:rsidR="00FF4F76">
        <w:rPr>
          <w:rFonts w:ascii="Arial" w:eastAsia="Times New Roman" w:hAnsi="Arial" w:cs="Arial"/>
          <w:color w:val="1C1D1E"/>
          <w:sz w:val="21"/>
          <w:szCs w:val="21"/>
          <w:lang w:eastAsia="en-GB"/>
        </w:rPr>
        <w:t>, please</w:t>
      </w:r>
      <w:r w:rsidRPr="00E27630">
        <w:rPr>
          <w:rFonts w:ascii="Arial" w:eastAsia="Times New Roman" w:hAnsi="Arial" w:cs="Arial"/>
          <w:color w:val="1C1D1E"/>
          <w:sz w:val="21"/>
          <w:szCs w:val="21"/>
          <w:lang w:eastAsia="en-GB"/>
        </w:rPr>
        <w:t xml:space="preserve"> follow the Concise Oxford Dictionary (preferring the first variants where offered).</w:t>
      </w:r>
    </w:p>
    <w:p w14:paraId="7A797584" w14:textId="25FAABAD" w:rsidR="00E27630" w:rsidRPr="00E27630" w:rsidRDefault="00E27630" w:rsidP="00E27630">
      <w:pPr>
        <w:numPr>
          <w:ilvl w:val="0"/>
          <w:numId w:val="1"/>
        </w:numPr>
        <w:shd w:val="clear" w:color="auto" w:fill="FFFFFF"/>
        <w:spacing w:before="100" w:beforeAutospacing="1" w:after="100" w:afterAutospacing="1"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Numbers under 10 should be spelt out except where attached to a unit of quantity (for example, 1 mm or 3 kg). Numbers 10 and above should be numerals except where the context makes this awkward (for example, use spelt-out forms at the beginning of a sentence). Write 0.5, 0.67 rather than .5 and .67, etc. Numbers of centuries and millennia should be spelt out (for example, twelfth century BC).</w:t>
      </w:r>
    </w:p>
    <w:p w14:paraId="209E3D9E" w14:textId="649F5B5D" w:rsidR="00E27630" w:rsidRPr="00E27630" w:rsidRDefault="00FF4F76" w:rsidP="00E27630">
      <w:pPr>
        <w:numPr>
          <w:ilvl w:val="0"/>
          <w:numId w:val="1"/>
        </w:numPr>
        <w:shd w:val="clear" w:color="auto" w:fill="FFFFFF"/>
        <w:spacing w:before="100" w:beforeAutospacing="1" w:after="100" w:afterAutospacing="1" w:line="240" w:lineRule="auto"/>
        <w:rPr>
          <w:rFonts w:ascii="Arial" w:eastAsia="Times New Roman" w:hAnsi="Arial" w:cs="Arial"/>
          <w:color w:val="1C1D1E"/>
          <w:sz w:val="21"/>
          <w:szCs w:val="21"/>
          <w:lang w:eastAsia="en-GB"/>
        </w:rPr>
      </w:pPr>
      <w:r>
        <w:rPr>
          <w:rFonts w:ascii="Arial" w:eastAsia="Times New Roman" w:hAnsi="Arial" w:cs="Arial"/>
          <w:color w:val="1C1D1E"/>
          <w:sz w:val="21"/>
          <w:szCs w:val="21"/>
          <w:lang w:eastAsia="en-GB"/>
        </w:rPr>
        <w:t>Please a</w:t>
      </w:r>
      <w:r w:rsidR="00E27630" w:rsidRPr="00E27630">
        <w:rPr>
          <w:rFonts w:ascii="Arial" w:eastAsia="Times New Roman" w:hAnsi="Arial" w:cs="Arial"/>
          <w:color w:val="1C1D1E"/>
          <w:sz w:val="21"/>
          <w:szCs w:val="21"/>
          <w:lang w:eastAsia="en-GB"/>
        </w:rPr>
        <w:t>void excessive capitalizatio</w:t>
      </w:r>
      <w:bookmarkStart w:id="0" w:name="_GoBack"/>
      <w:bookmarkEnd w:id="0"/>
      <w:r w:rsidR="00E27630" w:rsidRPr="00E27630">
        <w:rPr>
          <w:rFonts w:ascii="Arial" w:eastAsia="Times New Roman" w:hAnsi="Arial" w:cs="Arial"/>
          <w:color w:val="1C1D1E"/>
          <w:sz w:val="21"/>
          <w:szCs w:val="21"/>
          <w:lang w:eastAsia="en-GB"/>
        </w:rPr>
        <w:t>n, inverted commas for words, and parentheses.</w:t>
      </w:r>
    </w:p>
    <w:p w14:paraId="71AEA931" w14:textId="77777777" w:rsidR="00E27630" w:rsidRPr="00E27630" w:rsidRDefault="00E27630" w:rsidP="00E27630">
      <w:pPr>
        <w:numPr>
          <w:ilvl w:val="0"/>
          <w:numId w:val="1"/>
        </w:numPr>
        <w:shd w:val="clear" w:color="auto" w:fill="FFFFFF"/>
        <w:spacing w:before="100" w:beforeAutospacing="1" w:after="100" w:afterAutospacing="1"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Use Metric units rather than Imperial.</w:t>
      </w:r>
    </w:p>
    <w:p w14:paraId="549DB1FD" w14:textId="77777777" w:rsidR="00E27630" w:rsidRPr="00E27630" w:rsidRDefault="00E27630" w:rsidP="00E27630">
      <w:pPr>
        <w:numPr>
          <w:ilvl w:val="0"/>
          <w:numId w:val="1"/>
        </w:numPr>
        <w:shd w:val="clear" w:color="auto" w:fill="FFFFFF"/>
        <w:spacing w:before="100" w:beforeAutospacing="1" w:after="100" w:afterAutospacing="1"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Use italics for emphasis very sparingly.</w:t>
      </w:r>
    </w:p>
    <w:p w14:paraId="40C2140C" w14:textId="77777777" w:rsidR="00E27630" w:rsidRPr="00E27630" w:rsidRDefault="00E27630" w:rsidP="00E27630">
      <w:pPr>
        <w:numPr>
          <w:ilvl w:val="0"/>
          <w:numId w:val="1"/>
        </w:numPr>
        <w:shd w:val="clear" w:color="auto" w:fill="FFFFFF"/>
        <w:spacing w:before="100" w:beforeAutospacing="1" w:after="100" w:afterAutospacing="1"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Initial-letter abbreviations should be typed with no full points (for example, UK, UNESCO, BBC). Abbreviations in which the last letter of the abbreviation is the same as the last letter of the word should also have no full point (for example, Mr, St, but frag., str., etc.; no. is an exception). Latin abbreviations such as ibid., id., op. cit., e.g. and cf. should not be underlined.</w:t>
      </w:r>
    </w:p>
    <w:p w14:paraId="7087E1BB" w14:textId="77777777" w:rsidR="00E27630" w:rsidRPr="00E27630" w:rsidRDefault="00E27630" w:rsidP="00E27630">
      <w:pPr>
        <w:numPr>
          <w:ilvl w:val="0"/>
          <w:numId w:val="1"/>
        </w:numPr>
        <w:shd w:val="clear" w:color="auto" w:fill="FFFFFF"/>
        <w:spacing w:before="100" w:beforeAutospacing="1" w:after="100" w:afterAutospacing="1"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Transliterate Greek, where possible, especially in book titles; occasional words or short passages may be used in the text, if clearly printed in the submitted typescript.</w:t>
      </w:r>
    </w:p>
    <w:p w14:paraId="27EBA6D1" w14:textId="6CA0DE8C" w:rsidR="00E27630" w:rsidRPr="00E27630" w:rsidRDefault="0041732E" w:rsidP="00E27630">
      <w:pPr>
        <w:numPr>
          <w:ilvl w:val="0"/>
          <w:numId w:val="1"/>
        </w:numPr>
        <w:shd w:val="clear" w:color="auto" w:fill="FFFFFF"/>
        <w:spacing w:before="100" w:beforeAutospacing="1" w:after="100" w:afterAutospacing="1" w:line="240" w:lineRule="auto"/>
        <w:rPr>
          <w:rFonts w:ascii="Arial" w:eastAsia="Times New Roman" w:hAnsi="Arial" w:cs="Arial"/>
          <w:color w:val="1C1D1E"/>
          <w:sz w:val="21"/>
          <w:szCs w:val="21"/>
          <w:lang w:eastAsia="en-GB"/>
        </w:rPr>
      </w:pPr>
      <w:r>
        <w:rPr>
          <w:rFonts w:ascii="Arial" w:eastAsia="Times New Roman" w:hAnsi="Arial" w:cs="Arial"/>
          <w:color w:val="1C1D1E"/>
          <w:sz w:val="21"/>
          <w:szCs w:val="21"/>
          <w:lang w:eastAsia="en-GB"/>
        </w:rPr>
        <w:t>Up to</w:t>
      </w:r>
      <w:r w:rsidRPr="00E27630">
        <w:rPr>
          <w:rFonts w:ascii="Arial" w:eastAsia="Times New Roman" w:hAnsi="Arial" w:cs="Arial"/>
          <w:color w:val="1C1D1E"/>
          <w:sz w:val="21"/>
          <w:szCs w:val="21"/>
          <w:lang w:eastAsia="en-GB"/>
        </w:rPr>
        <w:t xml:space="preserve"> three weights of subheading</w:t>
      </w:r>
      <w:r>
        <w:rPr>
          <w:rFonts w:ascii="Arial" w:eastAsia="Times New Roman" w:hAnsi="Arial" w:cs="Arial"/>
          <w:color w:val="1C1D1E"/>
          <w:sz w:val="21"/>
          <w:szCs w:val="21"/>
          <w:lang w:eastAsia="en-GB"/>
        </w:rPr>
        <w:t xml:space="preserve"> can be used</w:t>
      </w:r>
      <w:r w:rsidRPr="00E27630">
        <w:rPr>
          <w:rFonts w:ascii="Arial" w:eastAsia="Times New Roman" w:hAnsi="Arial" w:cs="Arial"/>
          <w:color w:val="1C1D1E"/>
          <w:sz w:val="21"/>
          <w:szCs w:val="21"/>
          <w:lang w:eastAsia="en-GB"/>
        </w:rPr>
        <w:t>.</w:t>
      </w:r>
      <w:r>
        <w:rPr>
          <w:rFonts w:ascii="Arial" w:eastAsia="Times New Roman" w:hAnsi="Arial" w:cs="Arial"/>
          <w:color w:val="1C1D1E"/>
          <w:sz w:val="21"/>
          <w:szCs w:val="21"/>
          <w:lang w:eastAsia="en-GB"/>
        </w:rPr>
        <w:t xml:space="preserve"> Please indicate which weight applies to each subheading be following it with a bracketed number as follows: </w:t>
      </w:r>
      <w:r w:rsidR="00E27630" w:rsidRPr="00E27630">
        <w:rPr>
          <w:rFonts w:ascii="Arial" w:eastAsia="Times New Roman" w:hAnsi="Arial" w:cs="Arial"/>
          <w:color w:val="1C1D1E"/>
          <w:sz w:val="21"/>
          <w:szCs w:val="21"/>
          <w:lang w:eastAsia="en-GB"/>
        </w:rPr>
        <w:br/>
        <w:t>- subheading</w:t>
      </w:r>
      <w:r>
        <w:rPr>
          <w:rFonts w:ascii="Arial" w:eastAsia="Times New Roman" w:hAnsi="Arial" w:cs="Arial"/>
          <w:color w:val="1C1D1E"/>
          <w:sz w:val="21"/>
          <w:szCs w:val="21"/>
          <w:lang w:eastAsia="en-GB"/>
        </w:rPr>
        <w:t xml:space="preserve"> (1)</w:t>
      </w:r>
      <w:r w:rsidR="00E27630" w:rsidRPr="00E27630">
        <w:rPr>
          <w:rFonts w:ascii="Arial" w:eastAsia="Times New Roman" w:hAnsi="Arial" w:cs="Arial"/>
          <w:color w:val="1C1D1E"/>
          <w:sz w:val="21"/>
          <w:szCs w:val="21"/>
          <w:lang w:eastAsia="en-GB"/>
        </w:rPr>
        <w:br/>
        <w:t xml:space="preserve">- </w:t>
      </w:r>
      <w:proofErr w:type="spellStart"/>
      <w:r w:rsidR="00E27630" w:rsidRPr="00E27630">
        <w:rPr>
          <w:rFonts w:ascii="Arial" w:eastAsia="Times New Roman" w:hAnsi="Arial" w:cs="Arial"/>
          <w:color w:val="1C1D1E"/>
          <w:sz w:val="21"/>
          <w:szCs w:val="21"/>
          <w:lang w:eastAsia="en-GB"/>
        </w:rPr>
        <w:t>subsubheadin</w:t>
      </w:r>
      <w:r>
        <w:rPr>
          <w:rFonts w:ascii="Arial" w:eastAsia="Times New Roman" w:hAnsi="Arial" w:cs="Arial"/>
          <w:color w:val="1C1D1E"/>
          <w:sz w:val="21"/>
          <w:szCs w:val="21"/>
          <w:lang w:eastAsia="en-GB"/>
        </w:rPr>
        <w:t>g</w:t>
      </w:r>
      <w:proofErr w:type="spellEnd"/>
      <w:r>
        <w:rPr>
          <w:rFonts w:ascii="Arial" w:eastAsia="Times New Roman" w:hAnsi="Arial" w:cs="Arial"/>
          <w:color w:val="1C1D1E"/>
          <w:sz w:val="21"/>
          <w:szCs w:val="21"/>
          <w:lang w:eastAsia="en-GB"/>
        </w:rPr>
        <w:t xml:space="preserve"> (2)</w:t>
      </w:r>
      <w:r w:rsidR="00E27630" w:rsidRPr="00E27630">
        <w:rPr>
          <w:rFonts w:ascii="Arial" w:eastAsia="Times New Roman" w:hAnsi="Arial" w:cs="Arial"/>
          <w:color w:val="1C1D1E"/>
          <w:sz w:val="21"/>
          <w:szCs w:val="21"/>
          <w:lang w:eastAsia="en-GB"/>
        </w:rPr>
        <w:br/>
        <w:t xml:space="preserve">- </w:t>
      </w:r>
      <w:proofErr w:type="spellStart"/>
      <w:r w:rsidR="00E27630" w:rsidRPr="00E27630">
        <w:rPr>
          <w:rFonts w:ascii="Arial" w:eastAsia="Times New Roman" w:hAnsi="Arial" w:cs="Arial"/>
          <w:color w:val="1C1D1E"/>
          <w:sz w:val="21"/>
          <w:szCs w:val="21"/>
          <w:lang w:eastAsia="en-GB"/>
        </w:rPr>
        <w:t>subsubsubheading</w:t>
      </w:r>
      <w:proofErr w:type="spellEnd"/>
      <w:r>
        <w:rPr>
          <w:rFonts w:ascii="Arial" w:eastAsia="Times New Roman" w:hAnsi="Arial" w:cs="Arial"/>
          <w:color w:val="1C1D1E"/>
          <w:sz w:val="21"/>
          <w:szCs w:val="21"/>
          <w:lang w:eastAsia="en-GB"/>
        </w:rPr>
        <w:t xml:space="preserve"> (3)</w:t>
      </w:r>
      <w:r w:rsidRPr="00E27630">
        <w:rPr>
          <w:rFonts w:ascii="Arial" w:eastAsia="Times New Roman" w:hAnsi="Arial" w:cs="Arial"/>
          <w:color w:val="1C1D1E"/>
          <w:sz w:val="21"/>
          <w:szCs w:val="21"/>
          <w:lang w:eastAsia="en-GB"/>
        </w:rPr>
        <w:t xml:space="preserve"> </w:t>
      </w:r>
      <w:r w:rsidR="00E27630" w:rsidRPr="00E27630">
        <w:rPr>
          <w:rFonts w:ascii="Arial" w:eastAsia="Times New Roman" w:hAnsi="Arial" w:cs="Arial"/>
          <w:color w:val="1C1D1E"/>
          <w:sz w:val="21"/>
          <w:szCs w:val="21"/>
          <w:lang w:eastAsia="en-GB"/>
        </w:rPr>
        <w:br/>
      </w:r>
    </w:p>
    <w:p w14:paraId="166B585A" w14:textId="492FE4F2" w:rsidR="00E27630" w:rsidRDefault="00E27630" w:rsidP="00E27630">
      <w:pPr>
        <w:shd w:val="clear" w:color="auto" w:fill="FFFFFF"/>
        <w:spacing w:before="75" w:after="75" w:line="240" w:lineRule="auto"/>
        <w:rPr>
          <w:rFonts w:ascii="Arial" w:eastAsia="Times New Roman" w:hAnsi="Arial" w:cs="Arial"/>
          <w:color w:val="1C1D1E"/>
          <w:sz w:val="21"/>
          <w:szCs w:val="21"/>
          <w:lang w:eastAsia="en-GB"/>
        </w:rPr>
      </w:pPr>
      <w:r w:rsidRPr="00E27630">
        <w:rPr>
          <w:rFonts w:ascii="Arial" w:eastAsia="Times New Roman" w:hAnsi="Arial" w:cs="Arial"/>
          <w:b/>
          <w:bCs/>
          <w:i/>
          <w:iCs/>
          <w:color w:val="1C1D1E"/>
          <w:sz w:val="21"/>
          <w:szCs w:val="21"/>
          <w:lang w:eastAsia="en-GB"/>
        </w:rPr>
        <w:t>Footnotes</w:t>
      </w:r>
      <w:r w:rsidRPr="00E27630">
        <w:rPr>
          <w:rFonts w:ascii="Arial" w:eastAsia="Times New Roman" w:hAnsi="Arial" w:cs="Arial"/>
          <w:color w:val="1C1D1E"/>
          <w:sz w:val="21"/>
          <w:szCs w:val="21"/>
          <w:lang w:eastAsia="en-GB"/>
        </w:rPr>
        <w:br/>
      </w:r>
      <w:r>
        <w:rPr>
          <w:rFonts w:ascii="Arial" w:eastAsia="Times New Roman" w:hAnsi="Arial" w:cs="Arial"/>
          <w:color w:val="1C1D1E"/>
          <w:sz w:val="21"/>
          <w:szCs w:val="21"/>
          <w:lang w:eastAsia="en-GB"/>
        </w:rPr>
        <w:t>If your article includes footnotes, please</w:t>
      </w:r>
      <w:r w:rsidRPr="00E27630">
        <w:rPr>
          <w:rFonts w:ascii="Arial" w:eastAsia="Times New Roman" w:hAnsi="Arial" w:cs="Arial"/>
          <w:color w:val="1C1D1E"/>
          <w:sz w:val="21"/>
          <w:szCs w:val="21"/>
          <w:lang w:eastAsia="en-GB"/>
        </w:rPr>
        <w:t xml:space="preserve"> </w:t>
      </w:r>
      <w:r w:rsidR="00CB0FE4">
        <w:rPr>
          <w:rFonts w:ascii="Arial" w:eastAsia="Times New Roman" w:hAnsi="Arial" w:cs="Arial"/>
          <w:color w:val="1C1D1E"/>
          <w:sz w:val="21"/>
          <w:szCs w:val="21"/>
          <w:lang w:eastAsia="en-GB"/>
        </w:rPr>
        <w:t>put</w:t>
      </w:r>
      <w:r w:rsidR="00CB0FE4" w:rsidRPr="00E27630">
        <w:rPr>
          <w:rFonts w:ascii="Arial" w:eastAsia="Times New Roman" w:hAnsi="Arial" w:cs="Arial"/>
          <w:color w:val="1C1D1E"/>
          <w:sz w:val="21"/>
          <w:szCs w:val="21"/>
          <w:lang w:eastAsia="en-GB"/>
        </w:rPr>
        <w:t xml:space="preserve"> </w:t>
      </w:r>
      <w:r>
        <w:rPr>
          <w:rFonts w:ascii="Arial" w:eastAsia="Times New Roman" w:hAnsi="Arial" w:cs="Arial"/>
          <w:color w:val="1C1D1E"/>
          <w:sz w:val="21"/>
          <w:szCs w:val="21"/>
          <w:lang w:eastAsia="en-GB"/>
        </w:rPr>
        <w:t>them</w:t>
      </w:r>
      <w:r w:rsidRPr="00E27630">
        <w:rPr>
          <w:rFonts w:ascii="Arial" w:eastAsia="Times New Roman" w:hAnsi="Arial" w:cs="Arial"/>
          <w:color w:val="1C1D1E"/>
          <w:sz w:val="21"/>
          <w:szCs w:val="21"/>
          <w:lang w:eastAsia="en-GB"/>
        </w:rPr>
        <w:t xml:space="preserve"> at the end of the </w:t>
      </w:r>
      <w:r>
        <w:rPr>
          <w:rFonts w:ascii="Arial" w:eastAsia="Times New Roman" w:hAnsi="Arial" w:cs="Arial"/>
          <w:color w:val="1C1D1E"/>
          <w:sz w:val="21"/>
          <w:szCs w:val="21"/>
          <w:lang w:eastAsia="en-GB"/>
        </w:rPr>
        <w:t>article</w:t>
      </w:r>
      <w:r w:rsidRPr="00E27630">
        <w:rPr>
          <w:rFonts w:ascii="Arial" w:eastAsia="Times New Roman" w:hAnsi="Arial" w:cs="Arial"/>
          <w:color w:val="1C1D1E"/>
          <w:sz w:val="21"/>
          <w:szCs w:val="21"/>
          <w:lang w:eastAsia="en-GB"/>
        </w:rPr>
        <w:t xml:space="preserve"> as endnote</w:t>
      </w:r>
      <w:r>
        <w:rPr>
          <w:rFonts w:ascii="Arial" w:eastAsia="Times New Roman" w:hAnsi="Arial" w:cs="Arial"/>
          <w:color w:val="1C1D1E"/>
          <w:sz w:val="21"/>
          <w:szCs w:val="21"/>
          <w:lang w:eastAsia="en-GB"/>
        </w:rPr>
        <w:t>s</w:t>
      </w:r>
      <w:r w:rsidRPr="00E27630">
        <w:rPr>
          <w:rFonts w:ascii="Arial" w:eastAsia="Times New Roman" w:hAnsi="Arial" w:cs="Arial"/>
          <w:color w:val="1C1D1E"/>
          <w:sz w:val="21"/>
          <w:szCs w:val="21"/>
          <w:lang w:eastAsia="en-GB"/>
        </w:rPr>
        <w:t xml:space="preserve">, not at the foot of each page. They should be numbered in the list and referred to in the text with consecutive, superscript Arabic numerals. </w:t>
      </w:r>
      <w:r>
        <w:rPr>
          <w:rFonts w:ascii="Arial" w:eastAsia="Times New Roman" w:hAnsi="Arial" w:cs="Arial"/>
          <w:color w:val="1C1D1E"/>
          <w:sz w:val="21"/>
          <w:szCs w:val="21"/>
          <w:lang w:eastAsia="en-GB"/>
        </w:rPr>
        <w:t>Please k</w:t>
      </w:r>
      <w:r w:rsidRPr="00E27630">
        <w:rPr>
          <w:rFonts w:ascii="Arial" w:eastAsia="Times New Roman" w:hAnsi="Arial" w:cs="Arial"/>
          <w:color w:val="1C1D1E"/>
          <w:sz w:val="21"/>
          <w:szCs w:val="21"/>
          <w:lang w:eastAsia="en-GB"/>
        </w:rPr>
        <w:t>eep footnotes brief; they should contain only short comments tangential to the main argument of the paper.</w:t>
      </w:r>
    </w:p>
    <w:p w14:paraId="5CBF4DD4" w14:textId="77777777" w:rsidR="0041732E" w:rsidRPr="00E27630" w:rsidRDefault="0041732E" w:rsidP="00E27630">
      <w:pPr>
        <w:shd w:val="clear" w:color="auto" w:fill="FFFFFF"/>
        <w:spacing w:before="75" w:after="75" w:line="240" w:lineRule="auto"/>
        <w:rPr>
          <w:rFonts w:ascii="Arial" w:eastAsia="Times New Roman" w:hAnsi="Arial" w:cs="Arial"/>
          <w:color w:val="1C1D1E"/>
          <w:sz w:val="21"/>
          <w:szCs w:val="21"/>
          <w:lang w:eastAsia="en-GB"/>
        </w:rPr>
      </w:pPr>
    </w:p>
    <w:p w14:paraId="2F291F8E" w14:textId="7BF20FEB" w:rsidR="00E27630" w:rsidRPr="00E27630" w:rsidRDefault="00E27630" w:rsidP="00E27630">
      <w:pPr>
        <w:shd w:val="clear" w:color="auto" w:fill="FFFFFF"/>
        <w:spacing w:before="75" w:after="75" w:line="240" w:lineRule="auto"/>
        <w:rPr>
          <w:rFonts w:ascii="Arial" w:eastAsia="Times New Roman" w:hAnsi="Arial" w:cs="Arial"/>
          <w:color w:val="1C1D1E"/>
          <w:sz w:val="21"/>
          <w:szCs w:val="21"/>
          <w:lang w:eastAsia="en-GB"/>
        </w:rPr>
      </w:pPr>
      <w:r w:rsidRPr="00E27630">
        <w:rPr>
          <w:rFonts w:ascii="Arial" w:eastAsia="Times New Roman" w:hAnsi="Arial" w:cs="Arial"/>
          <w:b/>
          <w:bCs/>
          <w:i/>
          <w:iCs/>
          <w:color w:val="1C1D1E"/>
          <w:sz w:val="21"/>
          <w:szCs w:val="21"/>
          <w:lang w:eastAsia="en-GB"/>
        </w:rPr>
        <w:t>References</w:t>
      </w:r>
    </w:p>
    <w:p w14:paraId="57AC6087" w14:textId="7FAEF702" w:rsidR="00E27630" w:rsidRDefault="00E27630" w:rsidP="00E27630">
      <w:pPr>
        <w:shd w:val="clear" w:color="auto" w:fill="FFFFFF"/>
        <w:spacing w:before="75" w:after="75" w:line="240" w:lineRule="auto"/>
        <w:rPr>
          <w:rFonts w:ascii="Arial" w:eastAsia="Times New Roman" w:hAnsi="Arial" w:cs="Arial"/>
          <w:color w:val="1C1D1E"/>
          <w:sz w:val="21"/>
          <w:szCs w:val="21"/>
          <w:lang w:eastAsia="en-GB"/>
        </w:rPr>
      </w:pPr>
      <w:r>
        <w:rPr>
          <w:rFonts w:ascii="Arial" w:eastAsia="Times New Roman" w:hAnsi="Arial" w:cs="Arial"/>
          <w:color w:val="1C1D1E"/>
          <w:sz w:val="21"/>
          <w:szCs w:val="21"/>
          <w:lang w:eastAsia="en-GB"/>
        </w:rPr>
        <w:t xml:space="preserve">Please </w:t>
      </w:r>
      <w:r w:rsidR="00B74EB7">
        <w:rPr>
          <w:rFonts w:ascii="Arial" w:eastAsia="Times New Roman" w:hAnsi="Arial" w:cs="Arial"/>
          <w:color w:val="1C1D1E"/>
          <w:sz w:val="21"/>
          <w:szCs w:val="21"/>
          <w:lang w:eastAsia="en-GB"/>
        </w:rPr>
        <w:t>use references sparingly and keep lists of references to under one page.</w:t>
      </w:r>
      <w:r>
        <w:rPr>
          <w:rFonts w:ascii="Arial" w:eastAsia="Times New Roman" w:hAnsi="Arial" w:cs="Arial"/>
          <w:color w:val="1C1D1E"/>
          <w:sz w:val="21"/>
          <w:szCs w:val="21"/>
          <w:lang w:eastAsia="en-GB"/>
        </w:rPr>
        <w:t xml:space="preserve"> </w:t>
      </w:r>
      <w:r w:rsidR="00B74EB7">
        <w:rPr>
          <w:rFonts w:ascii="Arial" w:eastAsia="Times New Roman" w:hAnsi="Arial" w:cs="Arial"/>
          <w:color w:val="1C1D1E"/>
          <w:sz w:val="21"/>
          <w:szCs w:val="21"/>
          <w:lang w:eastAsia="en-GB"/>
        </w:rPr>
        <w:t>Please</w:t>
      </w:r>
      <w:r>
        <w:rPr>
          <w:rFonts w:ascii="Arial" w:eastAsia="Times New Roman" w:hAnsi="Arial" w:cs="Arial"/>
          <w:color w:val="1C1D1E"/>
          <w:sz w:val="21"/>
          <w:szCs w:val="21"/>
          <w:lang w:eastAsia="en-GB"/>
        </w:rPr>
        <w:t xml:space="preserve"> use the</w:t>
      </w:r>
      <w:r w:rsidRPr="00E27630">
        <w:rPr>
          <w:rFonts w:ascii="Arial" w:eastAsia="Times New Roman" w:hAnsi="Arial" w:cs="Arial"/>
          <w:color w:val="1C1D1E"/>
          <w:sz w:val="21"/>
          <w:szCs w:val="21"/>
          <w:lang w:eastAsia="en-GB"/>
        </w:rPr>
        <w:t xml:space="preserve"> Harvard system</w:t>
      </w:r>
      <w:r w:rsidR="00FF4F76">
        <w:rPr>
          <w:rFonts w:ascii="Arial" w:eastAsia="Times New Roman" w:hAnsi="Arial" w:cs="Arial"/>
          <w:color w:val="1C1D1E"/>
          <w:sz w:val="21"/>
          <w:szCs w:val="21"/>
          <w:lang w:eastAsia="en-GB"/>
        </w:rPr>
        <w:t xml:space="preserve">. </w:t>
      </w:r>
      <w:r w:rsidRPr="00E27630">
        <w:rPr>
          <w:rFonts w:ascii="Arial" w:eastAsia="Times New Roman" w:hAnsi="Arial" w:cs="Arial"/>
          <w:color w:val="1C1D1E"/>
          <w:sz w:val="21"/>
          <w:szCs w:val="21"/>
          <w:lang w:eastAsia="en-GB"/>
        </w:rPr>
        <w:t>In the text, references should be indicated by giving the author’s name and year of publication (with page and illustration references). For example:</w:t>
      </w:r>
    </w:p>
    <w:p w14:paraId="1A953423" w14:textId="77777777" w:rsidR="00B74EB7" w:rsidRPr="00E27630" w:rsidRDefault="00B74EB7" w:rsidP="00E27630">
      <w:pPr>
        <w:shd w:val="clear" w:color="auto" w:fill="FFFFFF"/>
        <w:spacing w:before="75" w:after="75" w:line="240" w:lineRule="auto"/>
        <w:rPr>
          <w:rFonts w:ascii="Arial" w:eastAsia="Times New Roman" w:hAnsi="Arial" w:cs="Arial"/>
          <w:color w:val="1C1D1E"/>
          <w:sz w:val="21"/>
          <w:szCs w:val="21"/>
          <w:lang w:eastAsia="en-GB"/>
        </w:rPr>
      </w:pPr>
    </w:p>
    <w:p w14:paraId="0B0001FF" w14:textId="27F928A2" w:rsidR="00E27630" w:rsidRDefault="00E27630" w:rsidP="00E27630">
      <w:pPr>
        <w:shd w:val="clear" w:color="auto" w:fill="FFFFFF"/>
        <w:spacing w:before="75" w:after="75"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 xml:space="preserve">… </w:t>
      </w:r>
      <w:r w:rsidR="00FF4F76">
        <w:rPr>
          <w:rFonts w:ascii="Arial" w:eastAsia="Times New Roman" w:hAnsi="Arial" w:cs="Arial"/>
          <w:color w:val="1C1D1E"/>
          <w:sz w:val="21"/>
          <w:szCs w:val="21"/>
          <w:lang w:eastAsia="en-GB"/>
        </w:rPr>
        <w:t>Bradley (2009, 28</w:t>
      </w:r>
      <w:r w:rsidRPr="00E27630">
        <w:rPr>
          <w:rFonts w:ascii="Arial" w:eastAsia="Times New Roman" w:hAnsi="Arial" w:cs="Arial"/>
          <w:color w:val="1C1D1E"/>
          <w:sz w:val="21"/>
          <w:szCs w:val="21"/>
          <w:lang w:eastAsia="en-GB"/>
        </w:rPr>
        <w:t xml:space="preserve">) </w:t>
      </w:r>
      <w:proofErr w:type="gramStart"/>
      <w:r w:rsidRPr="00E27630">
        <w:rPr>
          <w:rFonts w:ascii="Arial" w:eastAsia="Times New Roman" w:hAnsi="Arial" w:cs="Arial"/>
          <w:color w:val="1C1D1E"/>
          <w:sz w:val="21"/>
          <w:szCs w:val="21"/>
          <w:lang w:eastAsia="en-GB"/>
        </w:rPr>
        <w:t>was of the opinion that</w:t>
      </w:r>
      <w:proofErr w:type="gramEnd"/>
      <w:r w:rsidRPr="00E27630">
        <w:rPr>
          <w:rFonts w:ascii="Arial" w:eastAsia="Times New Roman" w:hAnsi="Arial" w:cs="Arial"/>
          <w:color w:val="1C1D1E"/>
          <w:sz w:val="21"/>
          <w:szCs w:val="21"/>
          <w:lang w:eastAsia="en-GB"/>
        </w:rPr>
        <w:t xml:space="preserve"> ….</w:t>
      </w:r>
    </w:p>
    <w:p w14:paraId="155D4CD3" w14:textId="77777777" w:rsidR="00B74EB7" w:rsidRPr="00E27630" w:rsidRDefault="00B74EB7" w:rsidP="00E27630">
      <w:pPr>
        <w:shd w:val="clear" w:color="auto" w:fill="FFFFFF"/>
        <w:spacing w:before="75" w:after="75" w:line="240" w:lineRule="auto"/>
        <w:rPr>
          <w:rFonts w:ascii="Arial" w:eastAsia="Times New Roman" w:hAnsi="Arial" w:cs="Arial"/>
          <w:color w:val="1C1D1E"/>
          <w:sz w:val="21"/>
          <w:szCs w:val="21"/>
          <w:lang w:eastAsia="en-GB"/>
        </w:rPr>
      </w:pPr>
    </w:p>
    <w:p w14:paraId="1A595D25" w14:textId="59EC4AE6" w:rsidR="00E27630" w:rsidRDefault="00E27630" w:rsidP="00E27630">
      <w:pPr>
        <w:shd w:val="clear" w:color="auto" w:fill="FFFFFF"/>
        <w:spacing w:before="75" w:after="75"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 xml:space="preserve">The references should be listed in full at the end of the </w:t>
      </w:r>
      <w:r w:rsidR="00FF4F76">
        <w:rPr>
          <w:rFonts w:ascii="Arial" w:eastAsia="Times New Roman" w:hAnsi="Arial" w:cs="Arial"/>
          <w:color w:val="1C1D1E"/>
          <w:sz w:val="21"/>
          <w:szCs w:val="21"/>
          <w:lang w:eastAsia="en-GB"/>
        </w:rPr>
        <w:t>article</w:t>
      </w:r>
      <w:r w:rsidRPr="00E27630">
        <w:rPr>
          <w:rFonts w:ascii="Arial" w:eastAsia="Times New Roman" w:hAnsi="Arial" w:cs="Arial"/>
          <w:color w:val="1C1D1E"/>
          <w:sz w:val="21"/>
          <w:szCs w:val="21"/>
          <w:lang w:eastAsia="en-GB"/>
        </w:rPr>
        <w:t>. Individual items should be separated by clear lines</w:t>
      </w:r>
      <w:r w:rsidR="00FF4F76">
        <w:rPr>
          <w:rFonts w:ascii="Arial" w:eastAsia="Times New Roman" w:hAnsi="Arial" w:cs="Arial"/>
          <w:color w:val="1C1D1E"/>
          <w:sz w:val="21"/>
          <w:szCs w:val="21"/>
          <w:lang w:eastAsia="en-GB"/>
        </w:rPr>
        <w:t>.</w:t>
      </w:r>
      <w:r w:rsidR="00CB0FE4">
        <w:rPr>
          <w:rFonts w:ascii="Arial" w:eastAsia="Times New Roman" w:hAnsi="Arial" w:cs="Arial"/>
          <w:color w:val="1C1D1E"/>
          <w:sz w:val="21"/>
          <w:szCs w:val="21"/>
          <w:lang w:eastAsia="en-GB"/>
        </w:rPr>
        <w:t xml:space="preserve"> </w:t>
      </w:r>
      <w:proofErr w:type="gramStart"/>
      <w:r w:rsidRPr="00E27630">
        <w:rPr>
          <w:rFonts w:ascii="Arial" w:eastAsia="Times New Roman" w:hAnsi="Arial" w:cs="Arial"/>
          <w:color w:val="1C1D1E"/>
          <w:sz w:val="21"/>
          <w:szCs w:val="21"/>
          <w:lang w:eastAsia="en-GB"/>
        </w:rPr>
        <w:t>The</w:t>
      </w:r>
      <w:proofErr w:type="gramEnd"/>
      <w:r w:rsidRPr="00E27630">
        <w:rPr>
          <w:rFonts w:ascii="Arial" w:eastAsia="Times New Roman" w:hAnsi="Arial" w:cs="Arial"/>
          <w:color w:val="1C1D1E"/>
          <w:sz w:val="21"/>
          <w:szCs w:val="21"/>
          <w:lang w:eastAsia="en-GB"/>
        </w:rPr>
        <w:t xml:space="preserve"> following examples of specific publication types should be used as guidelines:</w:t>
      </w:r>
    </w:p>
    <w:p w14:paraId="70D76A2E" w14:textId="77777777" w:rsidR="00B74EB7" w:rsidRPr="00E27630" w:rsidRDefault="00B74EB7" w:rsidP="00E27630">
      <w:pPr>
        <w:shd w:val="clear" w:color="auto" w:fill="FFFFFF"/>
        <w:spacing w:before="75" w:after="75" w:line="240" w:lineRule="auto"/>
        <w:rPr>
          <w:rFonts w:ascii="Arial" w:eastAsia="Times New Roman" w:hAnsi="Arial" w:cs="Arial"/>
          <w:color w:val="1C1D1E"/>
          <w:sz w:val="21"/>
          <w:szCs w:val="21"/>
          <w:lang w:eastAsia="en-GB"/>
        </w:rPr>
      </w:pPr>
    </w:p>
    <w:p w14:paraId="70F45A98" w14:textId="1DF28E5F" w:rsidR="00B74EB7" w:rsidRPr="00FF4F76" w:rsidRDefault="00E27630" w:rsidP="00B74EB7">
      <w:pPr>
        <w:pStyle w:val="ListParagraph"/>
        <w:numPr>
          <w:ilvl w:val="0"/>
          <w:numId w:val="2"/>
        </w:numPr>
        <w:shd w:val="clear" w:color="auto" w:fill="FFFFFF"/>
        <w:spacing w:before="75" w:after="75" w:line="240" w:lineRule="auto"/>
        <w:rPr>
          <w:rFonts w:ascii="Arial" w:eastAsia="Times New Roman" w:hAnsi="Arial" w:cs="Arial"/>
          <w:color w:val="1C1D1E"/>
          <w:sz w:val="21"/>
          <w:szCs w:val="21"/>
          <w:u w:val="single"/>
          <w:lang w:eastAsia="en-GB"/>
        </w:rPr>
      </w:pPr>
      <w:r w:rsidRPr="00FF4F76">
        <w:rPr>
          <w:rFonts w:ascii="Arial" w:eastAsia="Times New Roman" w:hAnsi="Arial" w:cs="Arial"/>
          <w:color w:val="1C1D1E"/>
          <w:sz w:val="21"/>
          <w:szCs w:val="21"/>
          <w:u w:val="single"/>
          <w:lang w:eastAsia="en-GB"/>
        </w:rPr>
        <w:t>Journal article</w:t>
      </w:r>
    </w:p>
    <w:p w14:paraId="34E1236A" w14:textId="70A21201" w:rsidR="00C84705" w:rsidRPr="00C84705" w:rsidRDefault="00C84705" w:rsidP="00C84705">
      <w:pPr>
        <w:pStyle w:val="ListParagraph"/>
        <w:shd w:val="clear" w:color="auto" w:fill="FFFFFF"/>
        <w:spacing w:before="75" w:after="75" w:line="240" w:lineRule="auto"/>
        <w:rPr>
          <w:rFonts w:ascii="Arial" w:eastAsia="Times New Roman" w:hAnsi="Arial" w:cs="Arial"/>
          <w:sz w:val="21"/>
          <w:szCs w:val="21"/>
          <w:lang w:eastAsia="en-GB"/>
        </w:rPr>
      </w:pPr>
      <w:r w:rsidRPr="00C84705">
        <w:rPr>
          <w:rStyle w:val="surname"/>
          <w:rFonts w:ascii="Helvetica" w:hAnsi="Helvetica" w:cs="Helvetica"/>
          <w:sz w:val="21"/>
          <w:szCs w:val="21"/>
          <w:bdr w:val="none" w:sz="0" w:space="0" w:color="auto" w:frame="1"/>
          <w:shd w:val="clear" w:color="auto" w:fill="FFFFFF"/>
        </w:rPr>
        <w:t>Rowlands</w:t>
      </w:r>
      <w:r w:rsidRPr="00C84705">
        <w:rPr>
          <w:rStyle w:val="name"/>
          <w:rFonts w:ascii="Helvetica" w:hAnsi="Helvetica" w:cs="Helvetica"/>
          <w:sz w:val="21"/>
          <w:szCs w:val="21"/>
          <w:bdr w:val="none" w:sz="0" w:space="0" w:color="auto" w:frame="1"/>
          <w:shd w:val="clear" w:color="auto" w:fill="FFFFFF"/>
        </w:rPr>
        <w:t>, </w:t>
      </w:r>
      <w:r w:rsidRPr="00C84705">
        <w:rPr>
          <w:rStyle w:val="given-names"/>
          <w:rFonts w:ascii="Helvetica" w:hAnsi="Helvetica" w:cs="Helvetica"/>
          <w:sz w:val="21"/>
          <w:szCs w:val="21"/>
          <w:bdr w:val="none" w:sz="0" w:space="0" w:color="auto" w:frame="1"/>
          <w:shd w:val="clear" w:color="auto" w:fill="FFFFFF"/>
        </w:rPr>
        <w:t>M.</w:t>
      </w:r>
      <w:r w:rsidRPr="00C84705">
        <w:rPr>
          <w:rFonts w:ascii="Helvetica" w:hAnsi="Helvetica" w:cs="Helvetica"/>
          <w:sz w:val="21"/>
          <w:szCs w:val="21"/>
          <w:shd w:val="clear" w:color="auto" w:fill="FFFFFF"/>
        </w:rPr>
        <w:t> </w:t>
      </w:r>
      <w:r w:rsidRPr="00C84705">
        <w:rPr>
          <w:rStyle w:val="year"/>
          <w:rFonts w:ascii="Helvetica" w:hAnsi="Helvetica" w:cs="Helvetica"/>
          <w:sz w:val="21"/>
          <w:szCs w:val="21"/>
          <w:bdr w:val="none" w:sz="0" w:space="0" w:color="auto" w:frame="1"/>
          <w:shd w:val="clear" w:color="auto" w:fill="FFFFFF"/>
        </w:rPr>
        <w:t>1971</w:t>
      </w:r>
      <w:r w:rsidRPr="00C84705">
        <w:rPr>
          <w:rFonts w:ascii="Helvetica" w:hAnsi="Helvetica" w:cs="Helvetica"/>
          <w:sz w:val="21"/>
          <w:szCs w:val="21"/>
          <w:shd w:val="clear" w:color="auto" w:fill="FFFFFF"/>
        </w:rPr>
        <w:t>. </w:t>
      </w:r>
      <w:r w:rsidRPr="00C84705">
        <w:rPr>
          <w:rStyle w:val="article-title"/>
          <w:rFonts w:ascii="Helvetica" w:hAnsi="Helvetica" w:cs="Helvetica"/>
          <w:sz w:val="21"/>
          <w:szCs w:val="21"/>
          <w:bdr w:val="none" w:sz="0" w:space="0" w:color="auto" w:frame="1"/>
          <w:shd w:val="clear" w:color="auto" w:fill="FFFFFF"/>
        </w:rPr>
        <w:t>The archaeological interpretation of prehistoric metalworking</w:t>
      </w:r>
      <w:r w:rsidRPr="00C84705">
        <w:rPr>
          <w:rFonts w:ascii="Helvetica" w:hAnsi="Helvetica" w:cs="Helvetica"/>
          <w:sz w:val="21"/>
          <w:szCs w:val="21"/>
          <w:shd w:val="clear" w:color="auto" w:fill="FFFFFF"/>
        </w:rPr>
        <w:t>. </w:t>
      </w:r>
      <w:r w:rsidRPr="00C84705">
        <w:rPr>
          <w:rStyle w:val="source"/>
          <w:rFonts w:ascii="Helvetica" w:hAnsi="Helvetica" w:cs="Helvetica"/>
          <w:i/>
          <w:iCs/>
          <w:sz w:val="21"/>
          <w:szCs w:val="21"/>
          <w:bdr w:val="none" w:sz="0" w:space="0" w:color="auto" w:frame="1"/>
          <w:shd w:val="clear" w:color="auto" w:fill="FFFFFF"/>
        </w:rPr>
        <w:t>World Archaeology</w:t>
      </w:r>
      <w:r w:rsidRPr="00C84705">
        <w:rPr>
          <w:rFonts w:ascii="Helvetica" w:hAnsi="Helvetica" w:cs="Helvetica"/>
          <w:sz w:val="21"/>
          <w:szCs w:val="21"/>
          <w:shd w:val="clear" w:color="auto" w:fill="FFFFFF"/>
        </w:rPr>
        <w:t> </w:t>
      </w:r>
      <w:r w:rsidRPr="00C84705">
        <w:rPr>
          <w:rStyle w:val="volume"/>
          <w:rFonts w:ascii="Helvetica" w:hAnsi="Helvetica" w:cs="Helvetica"/>
          <w:b/>
          <w:bCs/>
          <w:sz w:val="21"/>
          <w:szCs w:val="21"/>
          <w:bdr w:val="none" w:sz="0" w:space="0" w:color="auto" w:frame="1"/>
          <w:shd w:val="clear" w:color="auto" w:fill="FFFFFF"/>
        </w:rPr>
        <w:t>3</w:t>
      </w:r>
      <w:r w:rsidRPr="00C84705">
        <w:rPr>
          <w:rFonts w:ascii="Helvetica" w:hAnsi="Helvetica" w:cs="Helvetica"/>
          <w:sz w:val="21"/>
          <w:szCs w:val="21"/>
          <w:shd w:val="clear" w:color="auto" w:fill="FFFFFF"/>
        </w:rPr>
        <w:t>(</w:t>
      </w:r>
      <w:r w:rsidRPr="00C84705">
        <w:rPr>
          <w:rStyle w:val="issue"/>
          <w:rFonts w:ascii="Helvetica" w:hAnsi="Helvetica" w:cs="Helvetica"/>
          <w:sz w:val="21"/>
          <w:szCs w:val="21"/>
          <w:bdr w:val="none" w:sz="0" w:space="0" w:color="auto" w:frame="1"/>
          <w:shd w:val="clear" w:color="auto" w:fill="FFFFFF"/>
        </w:rPr>
        <w:t>1</w:t>
      </w:r>
      <w:r w:rsidRPr="00C84705">
        <w:rPr>
          <w:rFonts w:ascii="Helvetica" w:hAnsi="Helvetica" w:cs="Helvetica"/>
          <w:sz w:val="21"/>
          <w:szCs w:val="21"/>
          <w:shd w:val="clear" w:color="auto" w:fill="FFFFFF"/>
        </w:rPr>
        <w:t>), </w:t>
      </w:r>
      <w:r w:rsidRPr="00C84705">
        <w:rPr>
          <w:rStyle w:val="fpage"/>
          <w:rFonts w:ascii="Helvetica" w:hAnsi="Helvetica" w:cs="Helvetica"/>
          <w:sz w:val="21"/>
          <w:szCs w:val="21"/>
          <w:bdr w:val="none" w:sz="0" w:space="0" w:color="auto" w:frame="1"/>
          <w:shd w:val="clear" w:color="auto" w:fill="FFFFFF"/>
        </w:rPr>
        <w:t>210</w:t>
      </w:r>
      <w:r w:rsidRPr="00C84705">
        <w:rPr>
          <w:rFonts w:ascii="Helvetica" w:hAnsi="Helvetica" w:cs="Helvetica"/>
          <w:sz w:val="21"/>
          <w:szCs w:val="21"/>
          <w:shd w:val="clear" w:color="auto" w:fill="FFFFFF"/>
        </w:rPr>
        <w:t>–23</w:t>
      </w:r>
    </w:p>
    <w:p w14:paraId="02400AE0" w14:textId="555FD8F4" w:rsidR="00C84705" w:rsidRPr="00C84705" w:rsidRDefault="00E27630" w:rsidP="00C84705">
      <w:pPr>
        <w:pStyle w:val="ListParagraph"/>
        <w:numPr>
          <w:ilvl w:val="0"/>
          <w:numId w:val="2"/>
        </w:numPr>
        <w:shd w:val="clear" w:color="auto" w:fill="FFFFFF"/>
        <w:spacing w:before="75" w:after="75" w:line="240" w:lineRule="auto"/>
        <w:rPr>
          <w:rFonts w:ascii="Arial" w:eastAsia="Times New Roman" w:hAnsi="Arial" w:cs="Arial"/>
          <w:color w:val="1C1D1E"/>
          <w:sz w:val="21"/>
          <w:szCs w:val="21"/>
          <w:lang w:eastAsia="en-GB"/>
        </w:rPr>
      </w:pPr>
      <w:r w:rsidRPr="00FF4F76">
        <w:rPr>
          <w:rFonts w:ascii="Arial" w:eastAsia="Times New Roman" w:hAnsi="Arial" w:cs="Arial"/>
          <w:sz w:val="21"/>
          <w:szCs w:val="21"/>
          <w:u w:val="single"/>
          <w:lang w:eastAsia="en-GB"/>
        </w:rPr>
        <w:t>Book</w:t>
      </w:r>
      <w:r w:rsidRPr="00B74EB7">
        <w:rPr>
          <w:rFonts w:ascii="Arial" w:eastAsia="Times New Roman" w:hAnsi="Arial" w:cs="Arial"/>
          <w:color w:val="1C1D1E"/>
          <w:sz w:val="21"/>
          <w:szCs w:val="21"/>
          <w:lang w:eastAsia="en-GB"/>
        </w:rPr>
        <w:br/>
      </w:r>
      <w:r w:rsidR="00C84705" w:rsidRPr="00C84705">
        <w:rPr>
          <w:rStyle w:val="surname"/>
          <w:rFonts w:ascii="Helvetica" w:hAnsi="Helvetica" w:cs="Helvetica"/>
          <w:sz w:val="21"/>
          <w:szCs w:val="21"/>
          <w:bdr w:val="none" w:sz="0" w:space="0" w:color="auto" w:frame="1"/>
          <w:shd w:val="clear" w:color="auto" w:fill="FFFFFF"/>
        </w:rPr>
        <w:t>Hobbs</w:t>
      </w:r>
      <w:r w:rsidR="00C84705" w:rsidRPr="00C84705">
        <w:rPr>
          <w:rStyle w:val="name"/>
          <w:rFonts w:ascii="Helvetica" w:hAnsi="Helvetica" w:cs="Helvetica"/>
          <w:sz w:val="21"/>
          <w:szCs w:val="21"/>
          <w:bdr w:val="none" w:sz="0" w:space="0" w:color="auto" w:frame="1"/>
          <w:shd w:val="clear" w:color="auto" w:fill="FFFFFF"/>
        </w:rPr>
        <w:t>, </w:t>
      </w:r>
      <w:r w:rsidR="00C84705" w:rsidRPr="00C84705">
        <w:rPr>
          <w:rStyle w:val="given-names"/>
          <w:rFonts w:ascii="Helvetica" w:hAnsi="Helvetica" w:cs="Helvetica"/>
          <w:sz w:val="21"/>
          <w:szCs w:val="21"/>
          <w:bdr w:val="none" w:sz="0" w:space="0" w:color="auto" w:frame="1"/>
          <w:shd w:val="clear" w:color="auto" w:fill="FFFFFF"/>
        </w:rPr>
        <w:t>R.</w:t>
      </w:r>
      <w:r w:rsidR="00C84705" w:rsidRPr="00C84705">
        <w:rPr>
          <w:rFonts w:ascii="Helvetica" w:hAnsi="Helvetica" w:cs="Helvetica"/>
          <w:sz w:val="21"/>
          <w:szCs w:val="21"/>
          <w:shd w:val="clear" w:color="auto" w:fill="FFFFFF"/>
        </w:rPr>
        <w:t> </w:t>
      </w:r>
      <w:r w:rsidR="00C84705" w:rsidRPr="00C84705">
        <w:rPr>
          <w:rStyle w:val="year"/>
          <w:rFonts w:ascii="Helvetica" w:hAnsi="Helvetica" w:cs="Helvetica"/>
          <w:sz w:val="21"/>
          <w:szCs w:val="21"/>
          <w:bdr w:val="none" w:sz="0" w:space="0" w:color="auto" w:frame="1"/>
          <w:shd w:val="clear" w:color="auto" w:fill="FFFFFF"/>
        </w:rPr>
        <w:t>1996</w:t>
      </w:r>
      <w:r w:rsidR="00C84705" w:rsidRPr="00C84705">
        <w:rPr>
          <w:rFonts w:ascii="Helvetica" w:hAnsi="Helvetica" w:cs="Helvetica"/>
          <w:sz w:val="21"/>
          <w:szCs w:val="21"/>
          <w:shd w:val="clear" w:color="auto" w:fill="FFFFFF"/>
        </w:rPr>
        <w:t>. </w:t>
      </w:r>
      <w:r w:rsidR="00C84705" w:rsidRPr="00C84705">
        <w:rPr>
          <w:rStyle w:val="source"/>
          <w:rFonts w:ascii="Helvetica" w:hAnsi="Helvetica" w:cs="Helvetica"/>
          <w:i/>
          <w:iCs/>
          <w:sz w:val="21"/>
          <w:szCs w:val="21"/>
          <w:bdr w:val="none" w:sz="0" w:space="0" w:color="auto" w:frame="1"/>
          <w:shd w:val="clear" w:color="auto" w:fill="FFFFFF"/>
        </w:rPr>
        <w:t>British Iron Age Coins in the British Museum</w:t>
      </w:r>
      <w:r w:rsidR="00C84705" w:rsidRPr="00C84705">
        <w:rPr>
          <w:rFonts w:ascii="Helvetica" w:hAnsi="Helvetica" w:cs="Helvetica"/>
          <w:sz w:val="21"/>
          <w:szCs w:val="21"/>
          <w:shd w:val="clear" w:color="auto" w:fill="FFFFFF"/>
        </w:rPr>
        <w:t>. </w:t>
      </w:r>
      <w:r w:rsidR="00C84705" w:rsidRPr="00C84705">
        <w:rPr>
          <w:rStyle w:val="publisher-loc"/>
          <w:rFonts w:ascii="Helvetica" w:hAnsi="Helvetica" w:cs="Helvetica"/>
          <w:sz w:val="21"/>
          <w:szCs w:val="21"/>
          <w:bdr w:val="none" w:sz="0" w:space="0" w:color="auto" w:frame="1"/>
          <w:shd w:val="clear" w:color="auto" w:fill="FFFFFF"/>
        </w:rPr>
        <w:t>London</w:t>
      </w:r>
      <w:r w:rsidR="00C84705" w:rsidRPr="00C84705">
        <w:rPr>
          <w:rFonts w:ascii="Helvetica" w:hAnsi="Helvetica" w:cs="Helvetica"/>
          <w:sz w:val="21"/>
          <w:szCs w:val="21"/>
          <w:shd w:val="clear" w:color="auto" w:fill="FFFFFF"/>
        </w:rPr>
        <w:t>: </w:t>
      </w:r>
      <w:r w:rsidR="00C84705" w:rsidRPr="00C84705">
        <w:rPr>
          <w:rStyle w:val="publisher-name"/>
          <w:rFonts w:ascii="Helvetica" w:hAnsi="Helvetica" w:cs="Helvetica"/>
          <w:sz w:val="21"/>
          <w:szCs w:val="21"/>
          <w:bdr w:val="none" w:sz="0" w:space="0" w:color="auto" w:frame="1"/>
          <w:shd w:val="clear" w:color="auto" w:fill="FFFFFF"/>
        </w:rPr>
        <w:t>British Museum Press</w:t>
      </w:r>
    </w:p>
    <w:p w14:paraId="5C0562DA" w14:textId="7C603CD7" w:rsidR="00E27630" w:rsidRPr="00B74EB7" w:rsidRDefault="00E27630" w:rsidP="00B74EB7">
      <w:pPr>
        <w:pStyle w:val="ListParagraph"/>
        <w:numPr>
          <w:ilvl w:val="0"/>
          <w:numId w:val="2"/>
        </w:numPr>
        <w:shd w:val="clear" w:color="auto" w:fill="FFFFFF"/>
        <w:spacing w:before="75" w:after="75" w:line="240" w:lineRule="auto"/>
        <w:rPr>
          <w:rFonts w:ascii="Arial" w:eastAsia="Times New Roman" w:hAnsi="Arial" w:cs="Arial"/>
          <w:color w:val="1C1D1E"/>
          <w:sz w:val="21"/>
          <w:szCs w:val="21"/>
          <w:lang w:eastAsia="en-GB"/>
        </w:rPr>
      </w:pPr>
      <w:r w:rsidRPr="00FF4F76">
        <w:rPr>
          <w:rFonts w:ascii="Arial" w:eastAsia="Times New Roman" w:hAnsi="Arial" w:cs="Arial"/>
          <w:color w:val="1C1D1E"/>
          <w:sz w:val="21"/>
          <w:szCs w:val="21"/>
          <w:u w:val="single"/>
          <w:lang w:eastAsia="en-GB"/>
        </w:rPr>
        <w:t>Book chapter</w:t>
      </w:r>
      <w:r w:rsidRPr="00B74EB7">
        <w:rPr>
          <w:rFonts w:ascii="Arial" w:eastAsia="Times New Roman" w:hAnsi="Arial" w:cs="Arial"/>
          <w:color w:val="1C1D1E"/>
          <w:sz w:val="21"/>
          <w:szCs w:val="21"/>
          <w:lang w:eastAsia="en-GB"/>
        </w:rPr>
        <w:br/>
      </w:r>
      <w:r w:rsidR="00FF4F76" w:rsidRPr="00FF4F76">
        <w:rPr>
          <w:rStyle w:val="surname"/>
          <w:rFonts w:ascii="Helvetica" w:hAnsi="Helvetica" w:cs="Helvetica"/>
          <w:sz w:val="21"/>
          <w:szCs w:val="21"/>
          <w:bdr w:val="none" w:sz="0" w:space="0" w:color="auto" w:frame="1"/>
          <w:shd w:val="clear" w:color="auto" w:fill="FFFFFF"/>
        </w:rPr>
        <w:t>Fitzpatrick</w:t>
      </w:r>
      <w:r w:rsidR="00FF4F76" w:rsidRPr="00FF4F76">
        <w:rPr>
          <w:rStyle w:val="name"/>
          <w:rFonts w:ascii="Helvetica" w:hAnsi="Helvetica" w:cs="Helvetica"/>
          <w:sz w:val="21"/>
          <w:szCs w:val="21"/>
          <w:bdr w:val="none" w:sz="0" w:space="0" w:color="auto" w:frame="1"/>
          <w:shd w:val="clear" w:color="auto" w:fill="FFFFFF"/>
        </w:rPr>
        <w:t>, </w:t>
      </w:r>
      <w:r w:rsidR="00FF4F76" w:rsidRPr="00FF4F76">
        <w:rPr>
          <w:rStyle w:val="given-names"/>
          <w:rFonts w:ascii="Helvetica" w:hAnsi="Helvetica" w:cs="Helvetica"/>
          <w:sz w:val="21"/>
          <w:szCs w:val="21"/>
          <w:bdr w:val="none" w:sz="0" w:space="0" w:color="auto" w:frame="1"/>
          <w:shd w:val="clear" w:color="auto" w:fill="FFFFFF"/>
        </w:rPr>
        <w:t>A.P.</w:t>
      </w:r>
      <w:r w:rsidR="00FF4F76" w:rsidRPr="00FF4F76">
        <w:rPr>
          <w:rFonts w:ascii="Helvetica" w:hAnsi="Helvetica" w:cs="Helvetica"/>
          <w:sz w:val="21"/>
          <w:szCs w:val="21"/>
          <w:shd w:val="clear" w:color="auto" w:fill="FFFFFF"/>
        </w:rPr>
        <w:t> </w:t>
      </w:r>
      <w:r w:rsidR="00FF4F76" w:rsidRPr="00FF4F76">
        <w:rPr>
          <w:rStyle w:val="year"/>
          <w:rFonts w:ascii="Helvetica" w:hAnsi="Helvetica" w:cs="Helvetica"/>
          <w:sz w:val="21"/>
          <w:szCs w:val="21"/>
          <w:bdr w:val="none" w:sz="0" w:space="0" w:color="auto" w:frame="1"/>
          <w:shd w:val="clear" w:color="auto" w:fill="FFFFFF"/>
        </w:rPr>
        <w:t>1984</w:t>
      </w:r>
      <w:r w:rsidR="00FF4F76" w:rsidRPr="00FF4F76">
        <w:rPr>
          <w:rFonts w:ascii="Helvetica" w:hAnsi="Helvetica" w:cs="Helvetica"/>
          <w:sz w:val="21"/>
          <w:szCs w:val="21"/>
          <w:shd w:val="clear" w:color="auto" w:fill="FFFFFF"/>
        </w:rPr>
        <w:t xml:space="preserve">. The deposition of La </w:t>
      </w:r>
      <w:proofErr w:type="spellStart"/>
      <w:r w:rsidR="00FF4F76" w:rsidRPr="00FF4F76">
        <w:rPr>
          <w:rFonts w:ascii="Helvetica" w:hAnsi="Helvetica" w:cs="Helvetica"/>
          <w:sz w:val="21"/>
          <w:szCs w:val="21"/>
          <w:shd w:val="clear" w:color="auto" w:fill="FFFFFF"/>
        </w:rPr>
        <w:t>Tène</w:t>
      </w:r>
      <w:proofErr w:type="spellEnd"/>
      <w:r w:rsidR="00FF4F76" w:rsidRPr="00FF4F76">
        <w:rPr>
          <w:rFonts w:ascii="Helvetica" w:hAnsi="Helvetica" w:cs="Helvetica"/>
          <w:sz w:val="21"/>
          <w:szCs w:val="21"/>
          <w:shd w:val="clear" w:color="auto" w:fill="FFFFFF"/>
        </w:rPr>
        <w:t xml:space="preserve"> Iron Age metalwork in watery contexts </w:t>
      </w:r>
      <w:r w:rsidR="00FF4F76" w:rsidRPr="00FF4F76">
        <w:rPr>
          <w:rFonts w:ascii="Helvetica" w:hAnsi="Helvetica" w:cs="Helvetica"/>
          <w:sz w:val="21"/>
          <w:szCs w:val="21"/>
          <w:shd w:val="clear" w:color="auto" w:fill="FFFFFF"/>
        </w:rPr>
        <w:lastRenderedPageBreak/>
        <w:t>in southern England. In </w:t>
      </w:r>
      <w:r w:rsidR="00FF4F76" w:rsidRPr="00FF4F76">
        <w:rPr>
          <w:rStyle w:val="surname"/>
          <w:rFonts w:ascii="Helvetica" w:hAnsi="Helvetica" w:cs="Helvetica"/>
          <w:sz w:val="21"/>
          <w:szCs w:val="21"/>
          <w:bdr w:val="none" w:sz="0" w:space="0" w:color="auto" w:frame="1"/>
          <w:shd w:val="clear" w:color="auto" w:fill="FFFFFF"/>
        </w:rPr>
        <w:t>Cunliffe</w:t>
      </w:r>
      <w:r w:rsidR="00FF4F76" w:rsidRPr="00FF4F76">
        <w:rPr>
          <w:rStyle w:val="name"/>
          <w:rFonts w:ascii="Helvetica" w:hAnsi="Helvetica" w:cs="Helvetica"/>
          <w:sz w:val="21"/>
          <w:szCs w:val="21"/>
          <w:bdr w:val="none" w:sz="0" w:space="0" w:color="auto" w:frame="1"/>
          <w:shd w:val="clear" w:color="auto" w:fill="FFFFFF"/>
        </w:rPr>
        <w:t>, </w:t>
      </w:r>
      <w:r w:rsidR="00FF4F76" w:rsidRPr="00FF4F76">
        <w:rPr>
          <w:rStyle w:val="given-names"/>
          <w:rFonts w:ascii="Helvetica" w:hAnsi="Helvetica" w:cs="Helvetica"/>
          <w:sz w:val="21"/>
          <w:szCs w:val="21"/>
          <w:bdr w:val="none" w:sz="0" w:space="0" w:color="auto" w:frame="1"/>
          <w:shd w:val="clear" w:color="auto" w:fill="FFFFFF"/>
        </w:rPr>
        <w:t>B.</w:t>
      </w:r>
      <w:r w:rsidR="00FF4F76" w:rsidRPr="00FF4F76">
        <w:rPr>
          <w:rFonts w:ascii="Helvetica" w:hAnsi="Helvetica" w:cs="Helvetica"/>
          <w:sz w:val="21"/>
          <w:szCs w:val="21"/>
          <w:shd w:val="clear" w:color="auto" w:fill="FFFFFF"/>
        </w:rPr>
        <w:t> &amp; </w:t>
      </w:r>
      <w:r w:rsidR="00FF4F76" w:rsidRPr="00FF4F76">
        <w:rPr>
          <w:rStyle w:val="surname"/>
          <w:rFonts w:ascii="Helvetica" w:hAnsi="Helvetica" w:cs="Helvetica"/>
          <w:sz w:val="21"/>
          <w:szCs w:val="21"/>
          <w:bdr w:val="none" w:sz="0" w:space="0" w:color="auto" w:frame="1"/>
          <w:shd w:val="clear" w:color="auto" w:fill="FFFFFF"/>
        </w:rPr>
        <w:t>Miles</w:t>
      </w:r>
      <w:r w:rsidR="00FF4F76" w:rsidRPr="00FF4F76">
        <w:rPr>
          <w:rStyle w:val="name"/>
          <w:rFonts w:ascii="Helvetica" w:hAnsi="Helvetica" w:cs="Helvetica"/>
          <w:sz w:val="21"/>
          <w:szCs w:val="21"/>
          <w:bdr w:val="none" w:sz="0" w:space="0" w:color="auto" w:frame="1"/>
          <w:shd w:val="clear" w:color="auto" w:fill="FFFFFF"/>
        </w:rPr>
        <w:t>,</w:t>
      </w:r>
      <w:r w:rsidR="00FF4F76">
        <w:rPr>
          <w:rStyle w:val="name"/>
          <w:rFonts w:ascii="Helvetica" w:hAnsi="Helvetica" w:cs="Helvetica"/>
          <w:sz w:val="21"/>
          <w:szCs w:val="21"/>
          <w:bdr w:val="none" w:sz="0" w:space="0" w:color="auto" w:frame="1"/>
          <w:shd w:val="clear" w:color="auto" w:fill="FFFFFF"/>
        </w:rPr>
        <w:t xml:space="preserve"> </w:t>
      </w:r>
      <w:r w:rsidR="00FF4F76" w:rsidRPr="00FF4F76">
        <w:rPr>
          <w:rStyle w:val="given-names"/>
          <w:rFonts w:ascii="Helvetica" w:hAnsi="Helvetica" w:cs="Helvetica"/>
          <w:sz w:val="21"/>
          <w:szCs w:val="21"/>
          <w:bdr w:val="none" w:sz="0" w:space="0" w:color="auto" w:frame="1"/>
          <w:shd w:val="clear" w:color="auto" w:fill="FFFFFF"/>
        </w:rPr>
        <w:t>D.</w:t>
      </w:r>
      <w:r w:rsidR="00FF4F76" w:rsidRPr="00FF4F76">
        <w:rPr>
          <w:rFonts w:ascii="Helvetica" w:hAnsi="Helvetica" w:cs="Helvetica"/>
          <w:sz w:val="21"/>
          <w:szCs w:val="21"/>
          <w:shd w:val="clear" w:color="auto" w:fill="FFFFFF"/>
        </w:rPr>
        <w:t> (eds), </w:t>
      </w:r>
      <w:r w:rsidR="00FF4F76" w:rsidRPr="00FF4F76">
        <w:rPr>
          <w:rStyle w:val="source"/>
          <w:rFonts w:ascii="Helvetica" w:hAnsi="Helvetica" w:cs="Helvetica"/>
          <w:i/>
          <w:iCs/>
          <w:sz w:val="21"/>
          <w:szCs w:val="21"/>
          <w:bdr w:val="none" w:sz="0" w:space="0" w:color="auto" w:frame="1"/>
          <w:shd w:val="clear" w:color="auto" w:fill="FFFFFF"/>
        </w:rPr>
        <w:t>Aspects of the Iron Age in Central Southern Britain</w:t>
      </w:r>
      <w:r w:rsidR="00FF4F76" w:rsidRPr="00FF4F76">
        <w:rPr>
          <w:rFonts w:ascii="Helvetica" w:hAnsi="Helvetica" w:cs="Helvetica"/>
          <w:sz w:val="21"/>
          <w:szCs w:val="21"/>
          <w:shd w:val="clear" w:color="auto" w:fill="FFFFFF"/>
        </w:rPr>
        <w:t>, </w:t>
      </w:r>
      <w:r w:rsidR="00FF4F76" w:rsidRPr="00FF4F76">
        <w:rPr>
          <w:rStyle w:val="fpage"/>
          <w:rFonts w:ascii="Helvetica" w:hAnsi="Helvetica" w:cs="Helvetica"/>
          <w:sz w:val="21"/>
          <w:szCs w:val="21"/>
          <w:bdr w:val="none" w:sz="0" w:space="0" w:color="auto" w:frame="1"/>
          <w:shd w:val="clear" w:color="auto" w:fill="FFFFFF"/>
        </w:rPr>
        <w:t>178</w:t>
      </w:r>
      <w:r w:rsidR="00FF4F76" w:rsidRPr="00FF4F76">
        <w:rPr>
          <w:rFonts w:ascii="Helvetica" w:hAnsi="Helvetica" w:cs="Helvetica"/>
          <w:sz w:val="21"/>
          <w:szCs w:val="21"/>
          <w:shd w:val="clear" w:color="auto" w:fill="FFFFFF"/>
        </w:rPr>
        <w:t>–90. </w:t>
      </w:r>
      <w:r w:rsidR="00FF4F76" w:rsidRPr="00FF4F76">
        <w:rPr>
          <w:rStyle w:val="publisher-loc"/>
          <w:rFonts w:ascii="Helvetica" w:hAnsi="Helvetica" w:cs="Helvetica"/>
          <w:sz w:val="21"/>
          <w:szCs w:val="21"/>
          <w:bdr w:val="none" w:sz="0" w:space="0" w:color="auto" w:frame="1"/>
          <w:shd w:val="clear" w:color="auto" w:fill="FFFFFF"/>
        </w:rPr>
        <w:t>Oxford</w:t>
      </w:r>
      <w:r w:rsidR="00FF4F76" w:rsidRPr="00FF4F76">
        <w:rPr>
          <w:rFonts w:ascii="Helvetica" w:hAnsi="Helvetica" w:cs="Helvetica"/>
          <w:sz w:val="21"/>
          <w:szCs w:val="21"/>
          <w:shd w:val="clear" w:color="auto" w:fill="FFFFFF"/>
        </w:rPr>
        <w:t>: </w:t>
      </w:r>
      <w:r w:rsidR="00FF4F76" w:rsidRPr="00FF4F76">
        <w:rPr>
          <w:rStyle w:val="publisher-name"/>
          <w:rFonts w:ascii="Helvetica" w:hAnsi="Helvetica" w:cs="Helvetica"/>
          <w:sz w:val="21"/>
          <w:szCs w:val="21"/>
          <w:bdr w:val="none" w:sz="0" w:space="0" w:color="auto" w:frame="1"/>
          <w:shd w:val="clear" w:color="auto" w:fill="FFFFFF"/>
        </w:rPr>
        <w:t>University of Oxford Committee for Archaeology</w:t>
      </w:r>
    </w:p>
    <w:p w14:paraId="29081E3F" w14:textId="77777777" w:rsidR="00B74EB7" w:rsidRPr="00B74EB7" w:rsidRDefault="00B74EB7" w:rsidP="00B74EB7">
      <w:pPr>
        <w:pStyle w:val="ListParagraph"/>
        <w:rPr>
          <w:rFonts w:ascii="Arial" w:eastAsia="Times New Roman" w:hAnsi="Arial" w:cs="Arial"/>
          <w:color w:val="1C1D1E"/>
          <w:sz w:val="21"/>
          <w:szCs w:val="21"/>
          <w:lang w:eastAsia="en-GB"/>
        </w:rPr>
      </w:pPr>
    </w:p>
    <w:p w14:paraId="7CE18D57" w14:textId="77777777" w:rsidR="00B74EB7" w:rsidRPr="00B74EB7" w:rsidRDefault="00B74EB7" w:rsidP="00B74EB7">
      <w:pPr>
        <w:pStyle w:val="ListParagraph"/>
        <w:shd w:val="clear" w:color="auto" w:fill="FFFFFF"/>
        <w:spacing w:before="75" w:after="75" w:line="240" w:lineRule="auto"/>
        <w:rPr>
          <w:rFonts w:ascii="Arial" w:eastAsia="Times New Roman" w:hAnsi="Arial" w:cs="Arial"/>
          <w:color w:val="1C1D1E"/>
          <w:sz w:val="21"/>
          <w:szCs w:val="21"/>
          <w:lang w:eastAsia="en-GB"/>
        </w:rPr>
      </w:pPr>
    </w:p>
    <w:p w14:paraId="083012EB" w14:textId="77777777" w:rsidR="00FF4F76" w:rsidRDefault="00E27630" w:rsidP="00FF4F76">
      <w:pPr>
        <w:shd w:val="clear" w:color="auto" w:fill="FFFFFF"/>
        <w:spacing w:before="75" w:after="75"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t>Please note:</w:t>
      </w:r>
      <w:r w:rsidRPr="00E27630">
        <w:rPr>
          <w:rFonts w:ascii="Arial" w:eastAsia="Times New Roman" w:hAnsi="Arial" w:cs="Arial"/>
          <w:color w:val="1C1D1E"/>
          <w:sz w:val="21"/>
          <w:szCs w:val="21"/>
          <w:lang w:eastAsia="en-GB"/>
        </w:rPr>
        <w:br/>
        <w:t>(</w:t>
      </w:r>
      <w:proofErr w:type="spellStart"/>
      <w:r w:rsidRPr="00E27630">
        <w:rPr>
          <w:rFonts w:ascii="Arial" w:eastAsia="Times New Roman" w:hAnsi="Arial" w:cs="Arial"/>
          <w:color w:val="1C1D1E"/>
          <w:sz w:val="21"/>
          <w:szCs w:val="21"/>
          <w:lang w:eastAsia="en-GB"/>
        </w:rPr>
        <w:t>i</w:t>
      </w:r>
      <w:proofErr w:type="spellEnd"/>
      <w:r w:rsidRPr="00E27630">
        <w:rPr>
          <w:rFonts w:ascii="Arial" w:eastAsia="Times New Roman" w:hAnsi="Arial" w:cs="Arial"/>
          <w:color w:val="1C1D1E"/>
          <w:sz w:val="21"/>
          <w:szCs w:val="21"/>
          <w:lang w:eastAsia="en-GB"/>
        </w:rPr>
        <w:t>) If several papers by the same author and from the same year are cited, a, b, c, etc. should be added to the year of publication (1972a, 1972b, etc.).</w:t>
      </w:r>
      <w:r w:rsidRPr="00E27630">
        <w:rPr>
          <w:rFonts w:ascii="Arial" w:eastAsia="Times New Roman" w:hAnsi="Arial" w:cs="Arial"/>
          <w:color w:val="1C1D1E"/>
          <w:sz w:val="21"/>
          <w:szCs w:val="21"/>
          <w:lang w:eastAsia="en-GB"/>
        </w:rPr>
        <w:br/>
        <w:t xml:space="preserve">(ii) The use of the phrase et al. </w:t>
      </w:r>
      <w:r w:rsidR="0041732E">
        <w:rPr>
          <w:rFonts w:ascii="Arial" w:eastAsia="Times New Roman" w:hAnsi="Arial" w:cs="Arial"/>
          <w:color w:val="1C1D1E"/>
          <w:sz w:val="21"/>
          <w:szCs w:val="21"/>
          <w:lang w:eastAsia="en-GB"/>
        </w:rPr>
        <w:t xml:space="preserve">to </w:t>
      </w:r>
      <w:r w:rsidRPr="00E27630">
        <w:rPr>
          <w:rFonts w:ascii="Arial" w:eastAsia="Times New Roman" w:hAnsi="Arial" w:cs="Arial"/>
          <w:color w:val="1C1D1E"/>
          <w:sz w:val="21"/>
          <w:szCs w:val="21"/>
          <w:lang w:eastAsia="en-GB"/>
        </w:rPr>
        <w:t>indicate multiple authorship is permissible in the text, but not in the list of references, where all names should be given. Full page numbers should be supplie</w:t>
      </w:r>
      <w:r w:rsidR="0041732E">
        <w:rPr>
          <w:rFonts w:ascii="Arial" w:eastAsia="Times New Roman" w:hAnsi="Arial" w:cs="Arial"/>
          <w:color w:val="1C1D1E"/>
          <w:sz w:val="21"/>
          <w:szCs w:val="21"/>
          <w:lang w:eastAsia="en-GB"/>
        </w:rPr>
        <w:t>d</w:t>
      </w:r>
      <w:r w:rsidRPr="00E27630">
        <w:rPr>
          <w:rFonts w:ascii="Arial" w:eastAsia="Times New Roman" w:hAnsi="Arial" w:cs="Arial"/>
          <w:color w:val="1C1D1E"/>
          <w:sz w:val="21"/>
          <w:szCs w:val="21"/>
          <w:lang w:eastAsia="en-GB"/>
        </w:rPr>
        <w:t>.</w:t>
      </w:r>
      <w:r w:rsidRPr="00E27630">
        <w:rPr>
          <w:rFonts w:ascii="Arial" w:eastAsia="Times New Roman" w:hAnsi="Arial" w:cs="Arial"/>
          <w:color w:val="1C1D1E"/>
          <w:sz w:val="21"/>
          <w:szCs w:val="21"/>
          <w:lang w:eastAsia="en-GB"/>
        </w:rPr>
        <w:br/>
        <w:t>(iii) Volume and plate numbers in references should be given in Arabic, and lower case used for fig., pl. and table (However, refer to your own figures and tables as Fig. 1, 2, 3; Table 1, 2, 3, etc.).</w:t>
      </w:r>
    </w:p>
    <w:p w14:paraId="3F9F422E" w14:textId="45A28E0B" w:rsidR="00FF4F76" w:rsidRDefault="00FF4F76" w:rsidP="00FF4F76">
      <w:pPr>
        <w:shd w:val="clear" w:color="auto" w:fill="FFFFFF"/>
        <w:spacing w:before="75" w:after="75" w:line="240" w:lineRule="auto"/>
        <w:rPr>
          <w:rFonts w:ascii="Arial" w:eastAsia="Times New Roman" w:hAnsi="Arial" w:cs="Arial"/>
          <w:color w:val="1C1D1E"/>
          <w:sz w:val="21"/>
          <w:szCs w:val="21"/>
          <w:lang w:eastAsia="en-GB"/>
        </w:rPr>
      </w:pPr>
      <w:r>
        <w:rPr>
          <w:rFonts w:ascii="Arial" w:eastAsia="Times New Roman" w:hAnsi="Arial" w:cs="Arial"/>
          <w:color w:val="1C1D1E"/>
          <w:sz w:val="21"/>
          <w:szCs w:val="21"/>
          <w:lang w:eastAsia="en-GB"/>
        </w:rPr>
        <w:t>(iv)</w:t>
      </w:r>
      <w:r w:rsidRPr="00FF4F76">
        <w:rPr>
          <w:rFonts w:ascii="Arial" w:eastAsia="Times New Roman" w:hAnsi="Arial" w:cs="Arial"/>
          <w:color w:val="1C1D1E"/>
          <w:sz w:val="21"/>
          <w:szCs w:val="21"/>
          <w:lang w:eastAsia="en-GB"/>
        </w:rPr>
        <w:t xml:space="preserve"> </w:t>
      </w:r>
      <w:r>
        <w:rPr>
          <w:rFonts w:ascii="Arial" w:eastAsia="Times New Roman" w:hAnsi="Arial" w:cs="Arial"/>
          <w:color w:val="1C1D1E"/>
          <w:sz w:val="21"/>
          <w:szCs w:val="21"/>
          <w:lang w:eastAsia="en-GB"/>
        </w:rPr>
        <w:t xml:space="preserve">If you </w:t>
      </w:r>
      <w:proofErr w:type="gramStart"/>
      <w:r>
        <w:rPr>
          <w:rFonts w:ascii="Arial" w:eastAsia="Times New Roman" w:hAnsi="Arial" w:cs="Arial"/>
          <w:color w:val="1C1D1E"/>
          <w:sz w:val="21"/>
          <w:szCs w:val="21"/>
          <w:lang w:eastAsia="en-GB"/>
        </w:rPr>
        <w:t>using</w:t>
      </w:r>
      <w:proofErr w:type="gramEnd"/>
      <w:r>
        <w:rPr>
          <w:rFonts w:ascii="Arial" w:eastAsia="Times New Roman" w:hAnsi="Arial" w:cs="Arial"/>
          <w:color w:val="1C1D1E"/>
          <w:sz w:val="21"/>
          <w:szCs w:val="21"/>
          <w:lang w:eastAsia="en-GB"/>
        </w:rPr>
        <w:t xml:space="preserve"> a classical source which you have not translated yourself, please provide the name of the translator in the bibliographic reference.</w:t>
      </w:r>
    </w:p>
    <w:p w14:paraId="7E56648B" w14:textId="173E2E12" w:rsidR="00E27630" w:rsidRPr="00E27630" w:rsidRDefault="00E27630" w:rsidP="00B74EB7">
      <w:pPr>
        <w:shd w:val="clear" w:color="auto" w:fill="FFFFFF"/>
        <w:spacing w:before="75" w:after="75" w:line="240" w:lineRule="auto"/>
        <w:rPr>
          <w:rFonts w:ascii="Arial" w:eastAsia="Times New Roman" w:hAnsi="Arial" w:cs="Arial"/>
          <w:color w:val="1C1D1E"/>
          <w:sz w:val="21"/>
          <w:szCs w:val="21"/>
          <w:lang w:eastAsia="en-GB"/>
        </w:rPr>
      </w:pPr>
      <w:r w:rsidRPr="00E27630">
        <w:rPr>
          <w:rFonts w:ascii="Arial" w:eastAsia="Times New Roman" w:hAnsi="Arial" w:cs="Arial"/>
          <w:color w:val="1C1D1E"/>
          <w:sz w:val="21"/>
          <w:szCs w:val="21"/>
          <w:lang w:eastAsia="en-GB"/>
        </w:rPr>
        <w:br/>
      </w:r>
      <w:r w:rsidRPr="00E27630">
        <w:rPr>
          <w:rFonts w:ascii="Arial" w:eastAsia="Times New Roman" w:hAnsi="Arial" w:cs="Arial"/>
          <w:color w:val="1C1D1E"/>
          <w:sz w:val="21"/>
          <w:szCs w:val="21"/>
          <w:lang w:eastAsia="en-GB"/>
        </w:rPr>
        <w:br/>
      </w:r>
    </w:p>
    <w:p w14:paraId="5F98A96A" w14:textId="77777777" w:rsidR="00CD0B37" w:rsidRDefault="00FF4F76"/>
    <w:sectPr w:rsidR="00CD0B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C6B60"/>
    <w:multiLevelType w:val="hybridMultilevel"/>
    <w:tmpl w:val="FAAEA5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4A2DA4"/>
    <w:multiLevelType w:val="multilevel"/>
    <w:tmpl w:val="32D0D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630"/>
    <w:rsid w:val="00406091"/>
    <w:rsid w:val="0041732E"/>
    <w:rsid w:val="005E76B2"/>
    <w:rsid w:val="00B74EB7"/>
    <w:rsid w:val="00C84705"/>
    <w:rsid w:val="00CB0FE4"/>
    <w:rsid w:val="00E27630"/>
    <w:rsid w:val="00FF4F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B89A5"/>
  <w15:chartTrackingRefBased/>
  <w15:docId w15:val="{D4B5B38D-D38E-4F1F-94CE-124B57C69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763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E27630"/>
    <w:rPr>
      <w:color w:val="0000FF"/>
      <w:u w:val="single"/>
    </w:rPr>
  </w:style>
  <w:style w:type="paragraph" w:styleId="ListParagraph">
    <w:name w:val="List Paragraph"/>
    <w:basedOn w:val="Normal"/>
    <w:uiPriority w:val="34"/>
    <w:qFormat/>
    <w:rsid w:val="00B74EB7"/>
    <w:pPr>
      <w:ind w:left="720"/>
      <w:contextualSpacing/>
    </w:pPr>
  </w:style>
  <w:style w:type="character" w:customStyle="1" w:styleId="name">
    <w:name w:val="name"/>
    <w:basedOn w:val="DefaultParagraphFont"/>
    <w:rsid w:val="00C84705"/>
  </w:style>
  <w:style w:type="character" w:customStyle="1" w:styleId="surname">
    <w:name w:val="surname"/>
    <w:basedOn w:val="DefaultParagraphFont"/>
    <w:rsid w:val="00C84705"/>
  </w:style>
  <w:style w:type="character" w:customStyle="1" w:styleId="given-names">
    <w:name w:val="given-names"/>
    <w:basedOn w:val="DefaultParagraphFont"/>
    <w:rsid w:val="00C84705"/>
  </w:style>
  <w:style w:type="character" w:customStyle="1" w:styleId="year">
    <w:name w:val="year"/>
    <w:basedOn w:val="DefaultParagraphFont"/>
    <w:rsid w:val="00C84705"/>
  </w:style>
  <w:style w:type="character" w:customStyle="1" w:styleId="article-title">
    <w:name w:val="article-title"/>
    <w:basedOn w:val="DefaultParagraphFont"/>
    <w:rsid w:val="00C84705"/>
  </w:style>
  <w:style w:type="character" w:customStyle="1" w:styleId="source">
    <w:name w:val="source"/>
    <w:basedOn w:val="DefaultParagraphFont"/>
    <w:rsid w:val="00C84705"/>
  </w:style>
  <w:style w:type="character" w:customStyle="1" w:styleId="volume">
    <w:name w:val="volume"/>
    <w:basedOn w:val="DefaultParagraphFont"/>
    <w:rsid w:val="00C84705"/>
  </w:style>
  <w:style w:type="character" w:customStyle="1" w:styleId="issue">
    <w:name w:val="issue"/>
    <w:basedOn w:val="DefaultParagraphFont"/>
    <w:rsid w:val="00C84705"/>
  </w:style>
  <w:style w:type="character" w:customStyle="1" w:styleId="fpage">
    <w:name w:val="fpage"/>
    <w:basedOn w:val="DefaultParagraphFont"/>
    <w:rsid w:val="00C84705"/>
  </w:style>
  <w:style w:type="character" w:customStyle="1" w:styleId="publisher-loc">
    <w:name w:val="publisher-loc"/>
    <w:basedOn w:val="DefaultParagraphFont"/>
    <w:rsid w:val="00C84705"/>
  </w:style>
  <w:style w:type="character" w:customStyle="1" w:styleId="publisher-name">
    <w:name w:val="publisher-name"/>
    <w:basedOn w:val="DefaultParagraphFont"/>
    <w:rsid w:val="00C847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5156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541</Words>
  <Characters>3090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Chittock</dc:creator>
  <cp:keywords/>
  <dc:description/>
  <cp:lastModifiedBy>Helen Chittock</cp:lastModifiedBy>
  <cp:revision>2</cp:revision>
  <dcterms:created xsi:type="dcterms:W3CDTF">2019-04-26T14:09:00Z</dcterms:created>
  <dcterms:modified xsi:type="dcterms:W3CDTF">2019-04-26T14:09:00Z</dcterms:modified>
</cp:coreProperties>
</file>